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3E25" w:rsidRPr="005F53D5" w:rsidRDefault="00E60D4D" w:rsidP="00AC3E25">
      <w:pPr>
        <w:rPr>
          <w:rFonts w:ascii="Arial" w:hAnsi="Arial" w:cs="Arial"/>
        </w:rPr>
      </w:pPr>
      <w:r>
        <w:rPr>
          <w:rFonts w:ascii="Arial" w:hAnsi="Arial" w:cs="Arial"/>
        </w:rPr>
        <w:t>Graffiti Role Grid table</w:t>
      </w:r>
    </w:p>
    <w:tbl>
      <w:tblPr>
        <w:tblStyle w:val="TableGrid"/>
        <w:tblW w:w="16013" w:type="dxa"/>
        <w:tblLayout w:type="fixed"/>
        <w:tblLook w:val="04A0" w:firstRow="1" w:lastRow="0" w:firstColumn="1" w:lastColumn="0" w:noHBand="0" w:noVBand="1"/>
      </w:tblPr>
      <w:tblGrid>
        <w:gridCol w:w="1980"/>
        <w:gridCol w:w="8647"/>
        <w:gridCol w:w="5386"/>
      </w:tblGrid>
      <w:tr w:rsidR="005B58BB" w:rsidRPr="00B557AA" w:rsidTr="005C1B9A">
        <w:trPr>
          <w:trHeight w:val="2472"/>
        </w:trPr>
        <w:tc>
          <w:tcPr>
            <w:tcW w:w="1980" w:type="dxa"/>
            <w:shd w:val="clear" w:color="auto" w:fill="F2F2F2" w:themeFill="background1" w:themeFillShade="F2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Civil role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(everyday world)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 xml:space="preserve">Dutyholders and Stakeholders can be specific 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individuals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or 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organisations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, or sets of these; they can play the roles as 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Partners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or as 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Mobilised</w:t>
            </w:r>
          </w:p>
        </w:tc>
        <w:tc>
          <w:tcPr>
            <w:tcW w:w="8647" w:type="dxa"/>
            <w:shd w:val="clear" w:color="auto" w:fill="F2F2F2" w:themeFill="background1" w:themeFillShade="F2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role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(specifically about law and lawbreaking)</w:t>
            </w:r>
          </w:p>
        </w:tc>
        <w:tc>
          <w:tcPr>
            <w:tcW w:w="5386" w:type="dxa"/>
            <w:shd w:val="clear" w:color="auto" w:fill="F2F2F2" w:themeFill="background1" w:themeFillShade="F2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Art role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(graffiti as legal art in appropriate place)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58BB" w:rsidRPr="00B557AA" w:rsidTr="005C1B9A">
        <w:trPr>
          <w:trHeight w:val="67"/>
        </w:trPr>
        <w:tc>
          <w:tcPr>
            <w:tcW w:w="1980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b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Graffitist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b/>
                <w:sz w:val="18"/>
                <w:szCs w:val="18"/>
              </w:rPr>
            </w:pPr>
            <w:r w:rsidRPr="00E60D4D">
              <w:rPr>
                <w:rFonts w:ascii="Arial" w:hAnsi="Arial" w:cs="Arial"/>
                <w:b/>
                <w:sz w:val="18"/>
                <w:szCs w:val="18"/>
              </w:rPr>
              <w:t>[Roles to be entered/sorted at Row 1.3.6 above. Maybe a G number for each distinct set, and coded as cats in cells on right]</w:t>
            </w:r>
          </w:p>
        </w:tc>
        <w:tc>
          <w:tcPr>
            <w:tcW w:w="8647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Offender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– individual covering graffiti and its content – which may be offensive and/or support illegal gangs or movements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GCOff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Offending group, network or community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(geographical or virtual)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GCOG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 xml:space="preserve">Other </w:t>
            </w:r>
            <w:r w:rsidRPr="00B557AA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GCOth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tabs>
                <w:tab w:val="left" w:pos="8710"/>
              </w:tabs>
              <w:spacing w:before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5386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b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Artist – individual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9E0AFD">
              <w:rPr>
                <w:rFonts w:ascii="Arial" w:hAnsi="Arial" w:cs="Arial"/>
                <w:sz w:val="18"/>
                <w:szCs w:val="18"/>
              </w:rPr>
              <w:t>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GAI</w:t>
            </w:r>
            <w:r w:rsidRPr="009E0AFD"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Artist – community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– practical and motivational support, instruction, appreciative criticism (shading into social control – a crime preventer role)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GACty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Other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GAOth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58BB" w:rsidRPr="00B557AA" w:rsidTr="005C1B9A">
        <w:trPr>
          <w:trHeight w:val="67"/>
        </w:trPr>
        <w:tc>
          <w:tcPr>
            <w:tcW w:w="1980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557AA">
              <w:rPr>
                <w:rFonts w:ascii="Arial" w:hAnsi="Arial" w:cs="Arial"/>
                <w:b/>
                <w:sz w:val="18"/>
                <w:szCs w:val="18"/>
              </w:rPr>
              <w:t>Dutyholder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(at practice, programme and policy levels in given institution, e.g. local or central government, police, youth justice team)</w:t>
            </w:r>
          </w:p>
        </w:tc>
        <w:tc>
          <w:tcPr>
            <w:tcW w:w="8647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preventer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judicial/enforcement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, e.g. judges, police acting to deter or incapacitate offender; local and/or national government in creating the laws against graffiti). Note that arrest, trial and sentencing have a </w:t>
            </w:r>
            <w:r w:rsidRPr="00B557AA">
              <w:rPr>
                <w:rFonts w:ascii="Arial" w:hAnsi="Arial" w:cs="Arial"/>
                <w:i/>
                <w:sz w:val="18"/>
                <w:szCs w:val="18"/>
              </w:rPr>
              <w:t xml:space="preserve">justice </w:t>
            </w:r>
            <w:r w:rsidRPr="00B557AA">
              <w:rPr>
                <w:rFonts w:ascii="Arial" w:hAnsi="Arial" w:cs="Arial"/>
                <w:sz w:val="18"/>
                <w:szCs w:val="18"/>
              </w:rPr>
              <w:t>function besides their preventive function.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DCPJ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preventer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civil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, e.g. council employee, </w:t>
            </w:r>
            <w:proofErr w:type="spellStart"/>
            <w:r w:rsidRPr="00B557AA">
              <w:rPr>
                <w:rFonts w:ascii="Arial" w:hAnsi="Arial" w:cs="Arial"/>
                <w:sz w:val="18"/>
                <w:szCs w:val="18"/>
              </w:rPr>
              <w:t>parajudicial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557AA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 xml:space="preserve"> police or probation service supporting civil interventions, resolving conflicts without recourse to law; specifically, changing offenders into artists and/or changing victim stakeholders into legitimate audience and/or active supporter of street art, perhaps changing their perception of the graffiti from crime to art)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DCPC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promoter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(inadvertently facilitating graffiti e.g. by failing to provide legitimate entertainment facilities for bored local youths, failing to keep public surfaces generally clean and tidy)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DCProm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Mitigator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of criminal harm (clean-up, wider reassurance of victims and wider community)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DCMit</w:t>
            </w:r>
            <w:proofErr w:type="spellEnd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 xml:space="preserve">Other </w:t>
            </w:r>
            <w:r w:rsidRPr="00B557AA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DCOth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386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Facilitator/organiser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of street art activity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DAF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Advocate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to stakeholders of concept of acceptable street art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DAAdv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Protector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of street art idea, by management to keep it within acceptable content and places – climate setting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DAPrt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 xml:space="preserve">Other </w:t>
            </w:r>
            <w:r w:rsidRPr="00B557AA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DAOth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5B58BB" w:rsidRPr="00B557AA" w:rsidTr="005C1B9A">
        <w:trPr>
          <w:trHeight w:val="67"/>
        </w:trPr>
        <w:tc>
          <w:tcPr>
            <w:tcW w:w="1980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Stakeholder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Pr="00B557AA">
              <w:rPr>
                <w:rFonts w:ascii="Arial" w:hAnsi="Arial" w:cs="Arial"/>
                <w:sz w:val="18"/>
                <w:szCs w:val="18"/>
              </w:rPr>
              <w:t>those</w:t>
            </w:r>
            <w:proofErr w:type="gramEnd"/>
            <w:r w:rsidRPr="00B557AA">
              <w:rPr>
                <w:rFonts w:ascii="Arial" w:hAnsi="Arial" w:cs="Arial"/>
                <w:sz w:val="18"/>
                <w:szCs w:val="18"/>
              </w:rPr>
              <w:t xml:space="preserve"> affected by, or with an interest in, graffiti but without specific graffiti-related duties e.g. resident, local public or private employee, property-owner, tourist or visitor)</w:t>
            </w:r>
          </w:p>
        </w:tc>
        <w:tc>
          <w:tcPr>
            <w:tcW w:w="8647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Direct victim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personal</w:t>
            </w:r>
            <w:r w:rsidRPr="00B557AA">
              <w:rPr>
                <w:rFonts w:ascii="Arial" w:hAnsi="Arial" w:cs="Arial"/>
                <w:sz w:val="18"/>
                <w:szCs w:val="18"/>
              </w:rPr>
              <w:t>, e.g. on my wall)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SDVP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Direct victim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B557AA">
              <w:rPr>
                <w:rFonts w:ascii="Arial" w:hAnsi="Arial" w:cs="Arial"/>
                <w:b/>
                <w:sz w:val="18"/>
                <w:szCs w:val="18"/>
              </w:rPr>
              <w:t>impersonal</w:t>
            </w:r>
            <w:r w:rsidRPr="00B557AA">
              <w:rPr>
                <w:rFonts w:ascii="Arial" w:hAnsi="Arial" w:cs="Arial"/>
                <w:sz w:val="18"/>
                <w:szCs w:val="18"/>
              </w:rPr>
              <w:t>, e.g. view incivility when passing graffiti on public property or someone else’s wall; reduction in value of home due to incivilities in neighbourhood)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SDVImp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Indirect victim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B557AA">
              <w:rPr>
                <w:rFonts w:ascii="Arial" w:hAnsi="Arial" w:cs="Arial"/>
                <w:sz w:val="18"/>
                <w:szCs w:val="18"/>
              </w:rPr>
              <w:t>eg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 xml:space="preserve"> via extra local tax or increased train fares paid to fund protective and judicial/ enforcement services, in cleaning up, in constraints on regeneration)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SIV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preventer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(e.g. reports crime/offender for further judicial/enforcement or civil action, creates </w:t>
            </w:r>
            <w:r w:rsidRPr="00B557AA">
              <w:rPr>
                <w:rFonts w:ascii="Arial" w:hAnsi="Arial" w:cs="Arial"/>
                <w:i/>
                <w:sz w:val="18"/>
                <w:szCs w:val="18"/>
              </w:rPr>
              <w:t>demand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for action, undertakes surveillance, removes spraycans, controls own children, contributes as volunteer to civil preventive action, participates in codesign of that action)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SCP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Crime promoter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(e.g. sells spraycans to graffitists, fails to supervise own children, provides appreciative audience for illegal graffiti)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SCProm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Mitigator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of criminal harm (e.g. cleans up own wall, participates in joint clean-up of neighbourhood)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SCMit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 xml:space="preserve">Other </w:t>
            </w:r>
            <w:r w:rsidRPr="00B557AA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SCOth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386" w:type="dxa"/>
          </w:tcPr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Audience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– appreciative criticism generating emotion and motivation among graffitists (shading into social control – a crime preventer role)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SAAud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 xml:space="preserve">Host </w:t>
            </w:r>
            <w:r w:rsidRPr="00B557AA">
              <w:rPr>
                <w:rFonts w:ascii="Arial" w:hAnsi="Arial" w:cs="Arial"/>
                <w:sz w:val="18"/>
                <w:szCs w:val="18"/>
              </w:rPr>
              <w:t>– organisation or individual owning/managing site where graffiti is installed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SAHo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Community beneficiary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– gets benefit from regeneration, tourist income etc produced by art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SACBen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sz w:val="18"/>
                <w:szCs w:val="18"/>
              </w:rPr>
              <w:t>any additional audience roles?</w:t>
            </w:r>
          </w:p>
          <w:p w:rsidR="005B58BB" w:rsidRPr="00B557AA" w:rsidRDefault="005B58BB" w:rsidP="00EB4F7A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557AA">
              <w:rPr>
                <w:rFonts w:ascii="Arial" w:hAnsi="Arial" w:cs="Arial"/>
                <w:b/>
                <w:sz w:val="18"/>
                <w:szCs w:val="18"/>
              </w:rPr>
              <w:t>Other</w:t>
            </w:r>
            <w:r w:rsidRPr="00B557AA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9E0AFD">
              <w:rPr>
                <w:rFonts w:ascii="Arial" w:hAnsi="Arial" w:cs="Arial"/>
                <w:b/>
                <w:color w:val="0070C0"/>
                <w:sz w:val="18"/>
                <w:szCs w:val="18"/>
              </w:rPr>
              <w:t>SAOth</w:t>
            </w:r>
            <w:proofErr w:type="spellEnd"/>
            <w:r w:rsidRPr="00B557AA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:rsidR="00AC3E25" w:rsidRPr="005F53D5" w:rsidRDefault="00AC3E25" w:rsidP="00E60D4D">
      <w:pPr>
        <w:rPr>
          <w:rFonts w:ascii="Arial" w:hAnsi="Arial" w:cs="Arial"/>
        </w:rPr>
      </w:pPr>
    </w:p>
    <w:sectPr w:rsidR="00AC3E25" w:rsidRPr="005F53D5" w:rsidSect="00E60D4D">
      <w:pgSz w:w="16838" w:h="11906" w:orient="landscape"/>
      <w:pgMar w:top="142" w:right="1440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008C9"/>
    <w:multiLevelType w:val="singleLevel"/>
    <w:tmpl w:val="94B45F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1" w15:restartNumberingAfterBreak="0">
    <w:nsid w:val="25EB6089"/>
    <w:multiLevelType w:val="singleLevel"/>
    <w:tmpl w:val="94B45F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" w15:restartNumberingAfterBreak="0">
    <w:nsid w:val="44C92128"/>
    <w:multiLevelType w:val="hybridMultilevel"/>
    <w:tmpl w:val="3062A4F8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62EB0AF1"/>
    <w:multiLevelType w:val="hybridMultilevel"/>
    <w:tmpl w:val="8BE0B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C76755"/>
    <w:multiLevelType w:val="hybridMultilevel"/>
    <w:tmpl w:val="62DE32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490FAC"/>
    <w:multiLevelType w:val="multilevel"/>
    <w:tmpl w:val="A0AEDEA8"/>
    <w:styleLink w:val="StyleBulletedSymbolsymbolItalicLeft0cmHanging0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  <w:b w:val="0"/>
        <w:i w:val="0"/>
        <w:iCs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617131D"/>
    <w:multiLevelType w:val="hybridMultilevel"/>
    <w:tmpl w:val="DB341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147498">
    <w:abstractNumId w:val="5"/>
  </w:num>
  <w:num w:numId="2" w16cid:durableId="1335302200">
    <w:abstractNumId w:val="3"/>
  </w:num>
  <w:num w:numId="3" w16cid:durableId="983513048">
    <w:abstractNumId w:val="4"/>
  </w:num>
  <w:num w:numId="4" w16cid:durableId="292638868">
    <w:abstractNumId w:val="1"/>
  </w:num>
  <w:num w:numId="5" w16cid:durableId="682316315">
    <w:abstractNumId w:val="0"/>
  </w:num>
  <w:num w:numId="6" w16cid:durableId="1845512116">
    <w:abstractNumId w:val="6"/>
  </w:num>
  <w:num w:numId="7" w16cid:durableId="11356832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549"/>
    <w:rsid w:val="00053C92"/>
    <w:rsid w:val="00085893"/>
    <w:rsid w:val="00101131"/>
    <w:rsid w:val="00293549"/>
    <w:rsid w:val="00377AB3"/>
    <w:rsid w:val="003E7158"/>
    <w:rsid w:val="005B58BB"/>
    <w:rsid w:val="005C1B9A"/>
    <w:rsid w:val="006B67DF"/>
    <w:rsid w:val="006D47A6"/>
    <w:rsid w:val="007947AA"/>
    <w:rsid w:val="00812E62"/>
    <w:rsid w:val="008268BA"/>
    <w:rsid w:val="008379A5"/>
    <w:rsid w:val="008B4AA4"/>
    <w:rsid w:val="008D1F7A"/>
    <w:rsid w:val="00AC3E25"/>
    <w:rsid w:val="00BD69C5"/>
    <w:rsid w:val="00BE2708"/>
    <w:rsid w:val="00C15891"/>
    <w:rsid w:val="00DB4C52"/>
    <w:rsid w:val="00E02B45"/>
    <w:rsid w:val="00E24D3C"/>
    <w:rsid w:val="00E60D4D"/>
    <w:rsid w:val="00F8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05005"/>
  <w15:chartTrackingRefBased/>
  <w15:docId w15:val="{A3D3A990-00EA-4AA3-BC8A-855A65711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BulletedSymbolsymbolItalicLeft0cmHanging06">
    <w:name w:val="Style Bulleted Symbol (symbol) Italic Left:  0 cm Hanging:  0.6..."/>
    <w:basedOn w:val="NoList"/>
    <w:rsid w:val="00E02B45"/>
    <w:pPr>
      <w:numPr>
        <w:numId w:val="1"/>
      </w:numPr>
    </w:pPr>
  </w:style>
  <w:style w:type="paragraph" w:styleId="Title">
    <w:name w:val="Title"/>
    <w:basedOn w:val="Normal"/>
    <w:next w:val="Normal"/>
    <w:link w:val="TitleChar"/>
    <w:autoRedefine/>
    <w:uiPriority w:val="10"/>
    <w:qFormat/>
    <w:rsid w:val="00812E62"/>
    <w:pPr>
      <w:contextualSpacing/>
    </w:pPr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E62"/>
    <w:rPr>
      <w:rFonts w:ascii="Arial" w:eastAsiaTheme="majorEastAsia" w:hAnsi="Arial" w:cstheme="majorBidi"/>
      <w:spacing w:val="-10"/>
      <w:kern w:val="28"/>
      <w:sz w:val="32"/>
      <w:szCs w:val="56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812E62"/>
    <w:pPr>
      <w:numPr>
        <w:ilvl w:val="1"/>
      </w:numPr>
      <w:spacing w:after="160"/>
    </w:pPr>
    <w:rPr>
      <w:rFonts w:ascii="Arial" w:eastAsiaTheme="minorEastAsia" w:hAnsi="Arial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12E62"/>
    <w:rPr>
      <w:rFonts w:ascii="Arial" w:eastAsiaTheme="minorEastAsia" w:hAnsi="Arial" w:cstheme="minorBidi"/>
      <w:color w:val="5A5A5A" w:themeColor="text1" w:themeTint="A5"/>
      <w:spacing w:val="15"/>
      <w:sz w:val="22"/>
      <w:szCs w:val="22"/>
    </w:rPr>
  </w:style>
  <w:style w:type="paragraph" w:styleId="ListParagraph">
    <w:name w:val="List Paragraph"/>
    <w:basedOn w:val="Normal"/>
    <w:uiPriority w:val="34"/>
    <w:qFormat/>
    <w:rsid w:val="002935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3E2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B5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Ekblom</dc:creator>
  <cp:keywords/>
  <dc:description/>
  <cp:lastModifiedBy>Paul Ekblom</cp:lastModifiedBy>
  <cp:revision>2</cp:revision>
  <dcterms:created xsi:type="dcterms:W3CDTF">2023-02-23T17:57:00Z</dcterms:created>
  <dcterms:modified xsi:type="dcterms:W3CDTF">2023-02-23T17:57:00Z</dcterms:modified>
</cp:coreProperties>
</file>